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1B" w:rsidRPr="0069791B" w:rsidRDefault="0069791B" w:rsidP="0069791B">
      <w:pPr>
        <w:pStyle w:val="Style1"/>
      </w:pPr>
      <w:bookmarkStart w:id="0" w:name="_GoBack"/>
      <w:bookmarkEnd w:id="0"/>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39355D" w:rsidP="0069791B">
      <w:pPr>
        <w:widowControl w:val="0"/>
        <w:spacing w:after="0" w:line="240" w:lineRule="auto"/>
        <w:ind w:firstLine="33"/>
        <w:rPr>
          <w:rFonts w:eastAsia="MS Mincho" w:cs="Calibri"/>
          <w:sz w:val="20"/>
        </w:rPr>
      </w:pPr>
      <w:r>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39355D" w:rsidP="0069791B">
      <w:pPr>
        <w:widowControl w:val="0"/>
        <w:spacing w:after="0" w:line="240" w:lineRule="auto"/>
        <w:ind w:firstLine="33"/>
        <w:rPr>
          <w:rFonts w:eastAsia="MS Mincho" w:cs="Calibri"/>
          <w:sz w:val="20"/>
        </w:rPr>
      </w:pPr>
      <w:r>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39355D"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39355D"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39355D" w:rsidP="0069791B">
      <w:pPr>
        <w:widowControl w:val="0"/>
        <w:spacing w:after="0" w:line="240" w:lineRule="auto"/>
        <w:rPr>
          <w:rFonts w:eastAsia="MS Mincho" w:cs="Calibri"/>
          <w:b/>
          <w:sz w:val="20"/>
        </w:rPr>
      </w:pPr>
      <w:hyperlink r:id="rId11"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1" w:name="_Toc430177044"/>
      <w:r>
        <w:br w:type="page"/>
      </w:r>
      <w:r w:rsidRPr="00DD7C01">
        <w:lastRenderedPageBreak/>
        <w:t>Volet 1 : Les spécificités du cycle des apprentissages fondamentaux (cycle 2)</w:t>
      </w:r>
      <w:bookmarkEnd w:id="1"/>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2" w:name="_Toc416167907"/>
      <w:bookmarkStart w:id="3" w:name="_Toc416272069"/>
      <w:bookmarkStart w:id="4" w:name="_Toc430177045"/>
      <w:r w:rsidRPr="002E1907">
        <w:lastRenderedPageBreak/>
        <w:t>Volet 2 : Contributions essentielles des différents enseignements au socle commun</w:t>
      </w:r>
      <w:bookmarkEnd w:id="2"/>
      <w:bookmarkEnd w:id="3"/>
      <w:bookmarkEnd w:id="4"/>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5" w:name="_Toc415069127"/>
      <w:bookmarkStart w:id="6" w:name="_Toc416272070"/>
      <w:bookmarkStart w:id="7" w:name="_Toc283824217"/>
      <w:r>
        <w:br w:type="page"/>
      </w:r>
      <w:bookmarkStart w:id="8" w:name="_Toc430177046"/>
      <w:r w:rsidRPr="008F7B6E">
        <w:rPr>
          <w:sz w:val="32"/>
          <w:szCs w:val="32"/>
        </w:rPr>
        <w:lastRenderedPageBreak/>
        <w:t>Volet 3</w:t>
      </w:r>
      <w:bookmarkEnd w:id="8"/>
      <w:r>
        <w:rPr>
          <w:sz w:val="32"/>
          <w:szCs w:val="32"/>
        </w:rPr>
        <w:t> : les enseignements</w:t>
      </w:r>
    </w:p>
    <w:p w:rsidR="009976E5" w:rsidRPr="00223414" w:rsidRDefault="009976E5" w:rsidP="009976E5">
      <w:pPr>
        <w:spacing w:after="0" w:line="240" w:lineRule="auto"/>
        <w:rPr>
          <w:b/>
          <w:color w:val="31849B"/>
          <w:sz w:val="28"/>
          <w:szCs w:val="28"/>
        </w:rPr>
      </w:pPr>
      <w:bookmarkStart w:id="9" w:name="_Toc430177047"/>
      <w:r w:rsidRPr="00223414">
        <w:rPr>
          <w:b/>
          <w:color w:val="31849B"/>
          <w:sz w:val="28"/>
          <w:szCs w:val="28"/>
        </w:rPr>
        <w:t>F</w:t>
      </w:r>
      <w:bookmarkEnd w:id="5"/>
      <w:bookmarkEnd w:id="6"/>
      <w:bookmarkEnd w:id="9"/>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Enregistrement et écoute ou visionnement de sa </w:t>
            </w:r>
            <w:r w:rsidRPr="003B72A0">
              <w:rPr>
                <w:rFonts w:cs="Calibri"/>
                <w:sz w:val="20"/>
                <w:szCs w:val="20"/>
              </w:rPr>
              <w:lastRenderedPageBreak/>
              <w:t>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Mobilisation de la démarche permettant de </w:t>
            </w:r>
            <w:r w:rsidRPr="003B72A0">
              <w:rPr>
                <w:rFonts w:cs="Calibri"/>
                <w:sz w:val="20"/>
                <w:szCs w:val="20"/>
              </w:rPr>
              <w:lastRenderedPageBreak/>
              <w:t>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xml:space="preserve">- lecture fonctionnelle, notamment avec les écrits scolaires : emploi du temps, consignes, énoncés de </w:t>
            </w:r>
            <w:r w:rsidRPr="003B72A0">
              <w:rPr>
                <w:rFonts w:cs="Calibri"/>
                <w:sz w:val="20"/>
                <w:szCs w:val="20"/>
              </w:rPr>
              <w:lastRenderedPageBreak/>
              <w:t>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w:t>
            </w:r>
            <w:r w:rsidRPr="003B72A0">
              <w:rPr>
                <w:rFonts w:cs="Calibri"/>
                <w:sz w:val="20"/>
                <w:szCs w:val="20"/>
              </w:rPr>
              <w:lastRenderedPageBreak/>
              <w:t>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w:t>
            </w:r>
            <w:r w:rsidRPr="003B72A0">
              <w:rPr>
                <w:rFonts w:cs="Calibri"/>
                <w:sz w:val="20"/>
                <w:szCs w:val="20"/>
              </w:rPr>
              <w:lastRenderedPageBreak/>
              <w:t>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w:t>
            </w:r>
            <w:r w:rsidRPr="003B72A0">
              <w:rPr>
                <w:rFonts w:cs="Calibri"/>
                <w:sz w:val="20"/>
                <w:szCs w:val="20"/>
              </w:rPr>
              <w:lastRenderedPageBreak/>
              <w:t xml:space="preserve">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w:t>
            </w:r>
            <w:r w:rsidRPr="003B72A0">
              <w:rPr>
                <w:rFonts w:cs="Calibri"/>
                <w:bCs/>
                <w:sz w:val="20"/>
                <w:szCs w:val="20"/>
              </w:rPr>
              <w:lastRenderedPageBreak/>
              <w:t>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10" w:name="_Toc430177048"/>
      <w:bookmarkEnd w:id="7"/>
      <w:r>
        <w:br w:type="page"/>
      </w:r>
      <w:r>
        <w:lastRenderedPageBreak/>
        <w:t>Langues vivantes</w:t>
      </w:r>
      <w:r w:rsidRPr="0021588D">
        <w:t xml:space="preserve"> (étrangères ou régionales)</w:t>
      </w:r>
      <w:bookmarkEnd w:id="10"/>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1" w:name="_Toc283824233"/>
      <w:r w:rsidRPr="003B72A0">
        <w:rPr>
          <w:rFonts w:cs="Calibri"/>
          <w:sz w:val="20"/>
          <w:szCs w:val="20"/>
        </w:rPr>
        <w:t>ciable de celui sur la culture.</w:t>
      </w:r>
      <w:bookmarkStart w:id="12"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1"/>
      <w:bookmarkEnd w:id="12"/>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3" w:name="_Toc283824234"/>
      <w:bookmarkStart w:id="14"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3"/>
      <w:bookmarkEnd w:id="14"/>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5" w:name="_Toc283824235"/>
      <w:bookmarkStart w:id="16"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5"/>
      <w:bookmarkEnd w:id="16"/>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w:t>
            </w:r>
            <w:r w:rsidRPr="003B72A0">
              <w:rPr>
                <w:rFonts w:eastAsia="Times" w:cs="Calibri"/>
                <w:sz w:val="20"/>
                <w:szCs w:val="20"/>
              </w:rPr>
              <w:lastRenderedPageBreak/>
              <w:t>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7" w:name="_Toc283824236"/>
      <w:bookmarkStart w:id="18" w:name="_Toc417302570"/>
    </w:p>
    <w:bookmarkEnd w:id="17"/>
    <w:bookmarkEnd w:id="18"/>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9" w:name="_Toc416167920"/>
      <w:bookmarkStart w:id="20" w:name="_Toc416272087"/>
      <w:bookmarkStart w:id="21" w:name="_Toc430177049"/>
      <w:r w:rsidRPr="0021588D">
        <w:lastRenderedPageBreak/>
        <w:t>E</w:t>
      </w:r>
      <w:bookmarkEnd w:id="19"/>
      <w:bookmarkEnd w:id="20"/>
      <w:bookmarkEnd w:id="21"/>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2"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 xml:space="preserve">Mener à terme une production individuelle dans le cadre d’un projet accompagné par le </w:t>
            </w:r>
            <w:r w:rsidRPr="003B72A0">
              <w:rPr>
                <w:sz w:val="20"/>
                <w:szCs w:val="20"/>
              </w:rPr>
              <w:lastRenderedPageBreak/>
              <w:t>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lastRenderedPageBreak/>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lastRenderedPageBreak/>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2"/>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3" w:name="_Toc428547125"/>
      <w:bookmarkStart w:id="24" w:name="_Toc430177050"/>
      <w:bookmarkStart w:id="25" w:name="_Toc428547126"/>
      <w:r w:rsidRPr="00447B8C">
        <w:rPr>
          <w:b/>
          <w:color w:val="31849B"/>
          <w:sz w:val="32"/>
          <w:szCs w:val="32"/>
        </w:rPr>
        <w:lastRenderedPageBreak/>
        <w:t>É</w:t>
      </w:r>
      <w:bookmarkEnd w:id="23"/>
      <w:bookmarkEnd w:id="24"/>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 xml:space="preserve">Accepter et prendre en considération toutes les différences interindividuelles au sein d’un </w:t>
            </w:r>
            <w:r w:rsidRPr="00C52B7E">
              <w:rPr>
                <w:rFonts w:cs="Calibri"/>
                <w:sz w:val="20"/>
                <w:szCs w:val="20"/>
              </w:rPr>
              <w:lastRenderedPageBreak/>
              <w:t>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sidR="00BF220C">
              <w:rPr>
                <w:rFonts w:eastAsia="Times" w:cs="Calibri"/>
                <w:sz w:val="20"/>
                <w:szCs w:val="20"/>
              </w:rPr>
              <w:t>jambes</w:t>
            </w:r>
            <w:r w:rsidR="00BF220C" w:rsidRPr="005E5376">
              <w:rPr>
                <w:rFonts w:eastAsia="Times" w:cs="Calibri"/>
                <w:sz w:val="20"/>
                <w:szCs w:val="20"/>
              </w:rPr>
              <w:t xml:space="preserve"> </w:t>
            </w:r>
            <w:r w:rsidR="009976E5" w:rsidRPr="005E5376">
              <w:rPr>
                <w:rFonts w:eastAsia="Times" w:cs="Calibri"/>
                <w:sz w:val="20"/>
                <w:szCs w:val="20"/>
              </w:rPr>
              <w:t xml:space="preserve">à une propulsion essentiellement basée sur les </w:t>
            </w:r>
            <w:r w:rsidR="00BF220C">
              <w:rPr>
                <w:rFonts w:eastAsia="Times" w:cs="Calibri"/>
                <w:sz w:val="20"/>
                <w:szCs w:val="20"/>
              </w:rPr>
              <w:t>bras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w:t>
            </w:r>
            <w:r w:rsidRPr="00C52B7E">
              <w:rPr>
                <w:rFonts w:eastAsia="Times" w:cs="Calibri"/>
                <w:sz w:val="20"/>
                <w:szCs w:val="20"/>
              </w:rPr>
              <w:lastRenderedPageBreak/>
              <w:t xml:space="preserve">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lastRenderedPageBreak/>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5"/>
      <w:r>
        <w:lastRenderedPageBreak/>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w:t>
      </w:r>
      <w:r w:rsidRPr="003B72A0">
        <w:rPr>
          <w:rFonts w:cs="Calibri"/>
          <w:sz w:val="20"/>
          <w:szCs w:val="20"/>
        </w:rPr>
        <w:lastRenderedPageBreak/>
        <w:t xml:space="preserve">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 xml:space="preserve">Constituants et fonctionnement d’un circuit électrique </w:t>
            </w:r>
            <w:r w:rsidRPr="003B72A0">
              <w:rPr>
                <w:rFonts w:cs="Calibri"/>
                <w:color w:val="000000"/>
                <w:sz w:val="20"/>
                <w:szCs w:val="20"/>
              </w:rPr>
              <w:lastRenderedPageBreak/>
              <w:t>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lastRenderedPageBreak/>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lastRenderedPageBreak/>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lastRenderedPageBreak/>
              <w:t xml:space="preserve">Photographies paysagères, de terrain, vues aériennes, globe terrestre, </w:t>
            </w:r>
            <w:r w:rsidRPr="003B72A0">
              <w:rPr>
                <w:rFonts w:eastAsia="Times" w:cs="Calibri"/>
                <w:sz w:val="20"/>
                <w:szCs w:val="20"/>
              </w:rPr>
              <w:lastRenderedPageBreak/>
              <w:t>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lastRenderedPageBreak/>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7"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8" w:name="_Toc430177053"/>
      <w:r>
        <w:br w:type="page"/>
      </w:r>
      <w:r w:rsidRPr="003B72A0">
        <w:lastRenderedPageBreak/>
        <w:t>M</w:t>
      </w:r>
      <w:bookmarkEnd w:id="27"/>
      <w:bookmarkEnd w:id="28"/>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lastRenderedPageBreak/>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lastRenderedPageBreak/>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Dans des cas simples, représenter une grandeur par une longueur, notamment sur </w:t>
            </w:r>
            <w:r w:rsidRPr="00363555">
              <w:rPr>
                <w:rFonts w:cs="Calibri"/>
                <w:sz w:val="20"/>
                <w:szCs w:val="20"/>
              </w:rPr>
              <w:lastRenderedPageBreak/>
              <w:t>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lastRenderedPageBreak/>
              <w:t xml:space="preserve">Lire les graduations représentant des </w:t>
            </w:r>
            <w:r w:rsidRPr="00363555">
              <w:rPr>
                <w:rFonts w:cs="Calibri"/>
                <w:sz w:val="20"/>
                <w:szCs w:val="20"/>
              </w:rPr>
              <w:lastRenderedPageBreak/>
              <w:t>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w:t>
      </w:r>
      <w:r w:rsidRPr="003B72A0">
        <w:rPr>
          <w:rFonts w:eastAsia="MS Mincho"/>
          <w:sz w:val="20"/>
          <w:szCs w:val="20"/>
        </w:rPr>
        <w:lastRenderedPageBreak/>
        <w:t xml:space="preserve">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lastRenderedPageBreak/>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lastRenderedPageBreak/>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2" w:name="_Toc416423217"/>
      <w:bookmarkStart w:id="33" w:name="_Toc429984992"/>
      <w:r w:rsidRPr="00AE24A2">
        <w:lastRenderedPageBreak/>
        <w:t>Volet 2 : Contributions essentielles des différents enseignements au socle commun</w:t>
      </w:r>
      <w:bookmarkEnd w:id="32"/>
      <w:bookmarkEnd w:id="33"/>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6"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9"/>
      <w:bookmarkEnd w:id="40"/>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2"/>
          <w:footerReference w:type="default" r:id="rId13"/>
          <w:headerReference w:type="first" r:id="rId14"/>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5"/>
          <w:headerReference w:type="default" r:id="rId16"/>
          <w:footerReference w:type="even" r:id="rId17"/>
          <w:footerReference w:type="default" r:id="rId18"/>
          <w:headerReference w:type="first" r:id="rId19"/>
          <w:footerReference w:type="first" r:id="rId20"/>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lastRenderedPageBreak/>
        <w:t>Langues vivantes (étrangères ou régionales</w:t>
      </w:r>
      <w:bookmarkEnd w:id="41"/>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lastRenderedPageBreak/>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lastRenderedPageBreak/>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w:t>
      </w:r>
      <w:r w:rsidRPr="00657C7A">
        <w:rPr>
          <w:rFonts w:cs="Calibri"/>
          <w:sz w:val="20"/>
          <w:szCs w:val="20"/>
          <w:lang w:eastAsia="zh-CN" w:bidi="hi-IN"/>
        </w:rPr>
        <w:lastRenderedPageBreak/>
        <w:t>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w:t>
            </w:r>
            <w:r w:rsidRPr="00E81BF8">
              <w:rPr>
                <w:rFonts w:eastAsia="Arial Unicode MS" w:cs="Arial"/>
                <w:iCs/>
                <w:color w:val="000000"/>
                <w:sz w:val="20"/>
                <w:szCs w:val="20"/>
                <w:u w:color="000000"/>
                <w:bdr w:val="nil"/>
                <w:lang w:eastAsia="fr-FR"/>
              </w:rPr>
              <w:lastRenderedPageBreak/>
              <w:t>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xml:space="preserve">. Par ailleurs, la </w:t>
      </w:r>
      <w:r w:rsidRPr="000D2390">
        <w:rPr>
          <w:rFonts w:ascii="Calibri" w:eastAsia="Cambria" w:hAnsi="Calibri" w:cs="Calibri"/>
          <w:color w:val="auto"/>
          <w:sz w:val="20"/>
          <w:szCs w:val="20"/>
        </w:rPr>
        <w:lastRenderedPageBreak/>
        <w:t>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69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lastRenderedPageBreak/>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lastRenderedPageBreak/>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Propositions et réalisations d’apports </w:t>
            </w:r>
            <w:r w:rsidRPr="00FB7DF3">
              <w:rPr>
                <w:rFonts w:cs="Calibri"/>
                <w:sz w:val="20"/>
                <w:szCs w:val="20"/>
              </w:rPr>
              <w:lastRenderedPageBreak/>
              <w:t>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 xml:space="preserve">Décrire une œuvre en identifiant ses principales caractéristiques techniques et formelles à l’aide d’un lexique simple </w:t>
            </w:r>
            <w:r w:rsidRPr="00116990">
              <w:rPr>
                <w:rFonts w:eastAsia="Times New Roman" w:cs="Calibri"/>
                <w:bCs/>
                <w:sz w:val="20"/>
                <w:szCs w:val="20"/>
                <w:lang w:eastAsia="fr-FR"/>
              </w:rPr>
              <w:lastRenderedPageBreak/>
              <w:t>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lastRenderedPageBreak/>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lastRenderedPageBreak/>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 xml:space="preserve">Les élèves peuvent aussi utiliser différents modes de représentation (chiffres, graphiques, tableaux) pour </w:t>
      </w:r>
      <w:r w:rsidRPr="00232F1D">
        <w:rPr>
          <w:rFonts w:cs="Calibri"/>
          <w:bCs/>
          <w:sz w:val="20"/>
          <w:szCs w:val="20"/>
        </w:rPr>
        <w:lastRenderedPageBreak/>
        <w:t>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44" w:name="_Toc429984997"/>
      <w:r w:rsidRPr="006E79EA">
        <w:t>E</w:t>
      </w:r>
      <w:bookmarkEnd w:id="44"/>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45" w:name="_Toc429984998"/>
      <w:r w:rsidRPr="002174FF">
        <w:rPr>
          <w:b/>
          <w:color w:val="31849B"/>
          <w:sz w:val="28"/>
          <w:szCs w:val="28"/>
        </w:rPr>
        <w:lastRenderedPageBreak/>
        <w:t>H</w:t>
      </w:r>
      <w:bookmarkEnd w:id="45"/>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lastRenderedPageBreak/>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lastRenderedPageBreak/>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lastRenderedPageBreak/>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47" w:name="_Toc429984999"/>
      <w:r>
        <w:br/>
      </w:r>
    </w:p>
    <w:p w:rsidR="0069791B" w:rsidRDefault="0069791B" w:rsidP="0069791B">
      <w:pPr>
        <w:pStyle w:val="Style1"/>
      </w:pPr>
      <w:r w:rsidRPr="006B5EA0">
        <w:t>Sciences et technologie</w:t>
      </w:r>
      <w:bookmarkEnd w:id="47"/>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lastRenderedPageBreak/>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lastRenderedPageBreak/>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lastRenderedPageBreak/>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lastRenderedPageBreak/>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firstRow="1" w:lastRow="0" w:firstColumn="1" w:lastColumn="0" w:noHBand="0" w:noVBand="1"/>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 xml:space="preserve">Réaliser des mélanges peut provoquer des transformations de la </w:t>
            </w:r>
            <w:r w:rsidRPr="003E5240">
              <w:rPr>
                <w:rFonts w:cs="Calibri"/>
                <w:sz w:val="20"/>
                <w:szCs w:val="20"/>
              </w:rPr>
              <w:lastRenderedPageBreak/>
              <w:t>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lastRenderedPageBreak/>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firstRow="1" w:lastRow="0" w:firstColumn="1" w:lastColumn="0" w:noHBand="0" w:noVBand="1"/>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lastRenderedPageBreak/>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w:t>
            </w:r>
            <w:r w:rsidRPr="003E5240">
              <w:rPr>
                <w:rFonts w:cs="Calibri"/>
                <w:sz w:val="20"/>
                <w:szCs w:val="20"/>
              </w:rPr>
              <w:lastRenderedPageBreak/>
              <w:t>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lastRenderedPageBreak/>
              <w:t>Identifier un signal et une information</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firstRow="1" w:lastRow="0" w:firstColumn="1" w:lastColumn="0" w:noHBand="0" w:noVBand="1"/>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w:t>
            </w:r>
            <w:r w:rsidRPr="003E5240">
              <w:rPr>
                <w:rFonts w:cs="Calibri"/>
              </w:rPr>
              <w:lastRenderedPageBreak/>
              <w:t xml:space="preserve">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firstRow="1" w:lastRow="0" w:firstColumn="1" w:lastColumn="0" w:noHBand="0" w:noVBand="1"/>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firstRow="1" w:lastRow="0" w:firstColumn="1" w:lastColumn="0" w:noHBand="0" w:noVBand="1"/>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firstRow="1" w:lastRow="0" w:firstColumn="1" w:lastColumn="0" w:noHBand="0" w:noVBand="1"/>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 xml:space="preserve">Quelques techniques permettant d’éviter la prolifération des </w:t>
            </w:r>
            <w:r w:rsidRPr="003E5240">
              <w:rPr>
                <w:rFonts w:cs="Calibri"/>
                <w:szCs w:val="20"/>
              </w:rPr>
              <w:lastRenderedPageBreak/>
              <w:t>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lastRenderedPageBreak/>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280402">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firstRow="1" w:lastRow="0" w:firstColumn="1" w:lastColumn="0" w:noHBand="0" w:noVBand="1"/>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firstRow="1" w:lastRow="0" w:firstColumn="1" w:lastColumn="0" w:noHBand="0" w:noVBand="1"/>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firstRow="1" w:lastRow="0" w:firstColumn="1" w:lastColumn="0" w:noHBand="0" w:noVBand="1"/>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firstRow="1" w:lastRow="0" w:firstColumn="1" w:lastColumn="0" w:noHBand="0" w:noVBand="1"/>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firstRow="1" w:lastRow="0" w:firstColumn="1" w:lastColumn="0" w:noHBand="0" w:noVBand="1"/>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 xml:space="preserve">Écosystèmes (milieu de vie avec ses caractéristiques et son </w:t>
            </w:r>
            <w:r w:rsidRPr="003E5240">
              <w:rPr>
                <w:rFonts w:cs="Calibri"/>
                <w:szCs w:val="20"/>
              </w:rPr>
              <w:lastRenderedPageBreak/>
              <w:t>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48" w:name="_Toc429985000"/>
      <w:r>
        <w:br w:type="page"/>
      </w:r>
      <w:r w:rsidRPr="003E6190">
        <w:lastRenderedPageBreak/>
        <w:t>Mathématiques</w:t>
      </w:r>
      <w:bookmarkEnd w:id="48"/>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 xml:space="preserve">Résoudre des problèmes nécessitant l’organisation de données multiples ou la construction d’une </w:t>
            </w:r>
            <w:r w:rsidRPr="00DA31E8">
              <w:rPr>
                <w:rFonts w:cs="Calibri"/>
                <w:sz w:val="20"/>
                <w:szCs w:val="20"/>
              </w:rPr>
              <w:lastRenderedPageBreak/>
              <w:t>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lastRenderedPageBreak/>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lastRenderedPageBreak/>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lastRenderedPageBreak/>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 xml:space="preserve">Écrire une fraction sous forme de somme d’un entier et </w:t>
            </w:r>
            <w:r w:rsidRPr="00254163">
              <w:rPr>
                <w:sz w:val="20"/>
                <w:szCs w:val="20"/>
              </w:rPr>
              <w:lastRenderedPageBreak/>
              <w:t>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lastRenderedPageBreak/>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lastRenderedPageBreak/>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w:t>
            </w:r>
            <w:r w:rsidRPr="00F316A8">
              <w:rPr>
                <w:rFonts w:cs="Calibri"/>
                <w:bCs/>
                <w:sz w:val="20"/>
                <w:szCs w:val="20"/>
              </w:rPr>
              <w:lastRenderedPageBreak/>
              <w:t>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d’instruments : règle graduée, équerre, </w:t>
            </w:r>
            <w:r w:rsidRPr="00F316A8">
              <w:rPr>
                <w:rFonts w:cs="Calibri"/>
                <w:sz w:val="20"/>
                <w:szCs w:val="20"/>
              </w:rPr>
              <w:lastRenderedPageBreak/>
              <w:t>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lastRenderedPageBreak/>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lastRenderedPageBreak/>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066"/>
        <w:gridCol w:w="230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Visite de musée, visionnage de quelques grandes œuvres marquantes du patrimoine cinématographique : repérage de procédés et </w:t>
            </w:r>
            <w:r w:rsidRPr="00E6451E">
              <w:rPr>
                <w:rFonts w:cs="Calibri"/>
                <w:bCs/>
                <w:color w:val="000000"/>
                <w:sz w:val="20"/>
                <w:szCs w:val="20"/>
                <w:lang w:eastAsia="ar-SA"/>
              </w:rPr>
              <w:lastRenderedPageBreak/>
              <w:t>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 xml:space="preserve">Approfondissement des propriétés des notions grammaticales nécessaires à la correction orthographique et à la production d’un </w:t>
            </w:r>
            <w:r w:rsidRPr="00E6451E">
              <w:rPr>
                <w:rFonts w:eastAsia="Times New Roman" w:cs="Calibri"/>
                <w:kern w:val="1"/>
                <w:sz w:val="20"/>
                <w:szCs w:val="20"/>
                <w:lang w:eastAsia="hi-IN" w:bidi="hi-IN"/>
              </w:rPr>
              <w:lastRenderedPageBreak/>
              <w:t>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lastRenderedPageBreak/>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w:t>
            </w:r>
            <w:r w:rsidRPr="00E6451E">
              <w:rPr>
                <w:rFonts w:eastAsia="Times New Roman" w:cs="Calibri"/>
                <w:bCs/>
                <w:iCs/>
                <w:kern w:val="1"/>
                <w:sz w:val="20"/>
                <w:szCs w:val="20"/>
                <w:lang w:eastAsia="hi-IN" w:bidi="hi-IN"/>
              </w:rPr>
              <w:lastRenderedPageBreak/>
              <w:t xml:space="preserve">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Observation, manipulation des formes, classements, organisation des savoirs lexicaux (établissement de collections, etc.) et </w:t>
            </w:r>
            <w:r w:rsidRPr="00E6451E">
              <w:rPr>
                <w:rFonts w:eastAsia="Times New Roman" w:cs="Calibri"/>
                <w:bCs/>
                <w:iCs/>
                <w:kern w:val="1"/>
                <w:sz w:val="20"/>
                <w:szCs w:val="20"/>
                <w:lang w:eastAsia="hi-IN" w:bidi="hi-IN"/>
              </w:rPr>
              <w:lastRenderedPageBreak/>
              <w:t>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lastRenderedPageBreak/>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7"/>
          <w:headerReference w:type="default" r:id="rId28"/>
          <w:footerReference w:type="even" r:id="rId29"/>
          <w:footerReference w:type="default" r:id="rId30"/>
          <w:headerReference w:type="first" r:id="rId31"/>
          <w:footerReference w:type="first" r:id="rId32"/>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w:t>
      </w:r>
      <w:r w:rsidRPr="00E6451E">
        <w:rPr>
          <w:rFonts w:cs="Calibri"/>
          <w:sz w:val="20"/>
          <w:szCs w:val="20"/>
          <w:lang w:eastAsia="ar-SA"/>
        </w:rPr>
        <w:lastRenderedPageBreak/>
        <w:t xml:space="preserve">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lastRenderedPageBreak/>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lastRenderedPageBreak/>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lastRenderedPageBreak/>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 xml:space="preserve">Exploiter des informations et de la documentation, notamment iconique, pour servir un projet de </w:t>
            </w:r>
            <w:r w:rsidRPr="00E6451E">
              <w:rPr>
                <w:rFonts w:cs="Calibri"/>
                <w:sz w:val="20"/>
                <w:szCs w:val="20"/>
              </w:rPr>
              <w:lastRenderedPageBreak/>
              <w:t>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lastRenderedPageBreak/>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 xml:space="preserve">hension et la compréhension de la </w:t>
            </w:r>
            <w:r w:rsidRPr="00E6451E">
              <w:rPr>
                <w:rFonts w:ascii="Calibri" w:eastAsia="Calibri" w:hAnsi="Calibri" w:cs="Calibri"/>
                <w:sz w:val="20"/>
                <w:szCs w:val="20"/>
              </w:rPr>
              <w:lastRenderedPageBreak/>
              <w:t>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lastRenderedPageBreak/>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lastRenderedPageBreak/>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w:t>
            </w:r>
            <w:r w:rsidRPr="00E6451E">
              <w:rPr>
                <w:rFonts w:cs="Calibri"/>
                <w:sz w:val="20"/>
                <w:szCs w:val="20"/>
              </w:rPr>
              <w:lastRenderedPageBreak/>
              <w:t>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w:t>
            </w:r>
            <w:r w:rsidRPr="00E6451E">
              <w:rPr>
                <w:rFonts w:cs="Calibri"/>
                <w:sz w:val="20"/>
                <w:szCs w:val="20"/>
              </w:rPr>
              <w:lastRenderedPageBreak/>
              <w:t>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lastRenderedPageBreak/>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49"/>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Quelques grandes œuvres musicales représentatives du patrimoine français, </w:t>
            </w:r>
            <w:r w:rsidRPr="00E6451E">
              <w:rPr>
                <w:rFonts w:cs="Calibri"/>
                <w:sz w:val="20"/>
                <w:szCs w:val="20"/>
              </w:rPr>
              <w:lastRenderedPageBreak/>
              <w:t>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interdisciplinaires susceptibles de nourrir une large partie des compétences du programme comme de construire les </w:t>
      </w:r>
      <w:r w:rsidRPr="0020313E">
        <w:rPr>
          <w:rFonts w:cs="Calibri"/>
          <w:sz w:val="20"/>
          <w:szCs w:val="20"/>
        </w:rPr>
        <w:lastRenderedPageBreak/>
        <w:t>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lastRenderedPageBreak/>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4 : Changements dans l’habitat, le décor et le mobilier ; évolution des sciences et </w:t>
            </w:r>
            <w:r w:rsidRPr="00E6451E">
              <w:rPr>
                <w:rFonts w:cs="Calibri"/>
                <w:sz w:val="20"/>
                <w:szCs w:val="20"/>
                <w:lang w:eastAsia="fr-FR"/>
              </w:rPr>
              <w:lastRenderedPageBreak/>
              <w:t>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lastRenderedPageBreak/>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lastRenderedPageBreak/>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lastRenderedPageBreak/>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lastRenderedPageBreak/>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lastRenderedPageBreak/>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 xml:space="preserve">Les espaces de faible densité (espaces ruraux, montagnes, secteurs touristiques </w:t>
            </w:r>
            <w:r w:rsidRPr="00E6451E">
              <w:rPr>
                <w:rFonts w:eastAsia="MS MinNew Roman" w:cs="Calibri"/>
                <w:sz w:val="20"/>
                <w:szCs w:val="20"/>
              </w:rPr>
              <w:lastRenderedPageBreak/>
              <w:t>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lastRenderedPageBreak/>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lastRenderedPageBreak/>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lastRenderedPageBreak/>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lastRenderedPageBreak/>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lastRenderedPageBreak/>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lastRenderedPageBreak/>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lastRenderedPageBreak/>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xml:space="preserve">), potentielle (dépendant de la position), thermique, électrique, chimique, nucléaire, </w:t>
            </w:r>
            <w:r w:rsidRPr="00E6451E">
              <w:rPr>
                <w:rFonts w:cs="Calibri"/>
                <w:sz w:val="20"/>
                <w:szCs w:val="20"/>
              </w:rPr>
              <w:lastRenderedPageBreak/>
              <w:t>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lastRenderedPageBreak/>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lastRenderedPageBreak/>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 xml:space="preserve">Exemples de situations, d’activités et d’outils pour </w:t>
            </w:r>
            <w:r w:rsidRPr="00E6451E">
              <w:rPr>
                <w:rFonts w:cs="Calibri"/>
                <w:b/>
                <w:sz w:val="20"/>
                <w:szCs w:val="20"/>
              </w:rPr>
              <w:lastRenderedPageBreak/>
              <w:t>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lastRenderedPageBreak/>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lastRenderedPageBreak/>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lastRenderedPageBreak/>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lastRenderedPageBreak/>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lastRenderedPageBreak/>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lastRenderedPageBreak/>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lastRenderedPageBreak/>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xml:space="preserve">- biodiversité (de l’échelle d’un écosystème local </w:t>
            </w:r>
            <w:r w:rsidRPr="00E6451E">
              <w:rPr>
                <w:rFonts w:cs="Calibri"/>
                <w:szCs w:val="20"/>
              </w:rPr>
              <w:lastRenderedPageBreak/>
              <w:t>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lastRenderedPageBreak/>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39355D"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 xml:space="preserve">L’élève construit ses compétences par des collaborations avec des partenaires dans le domaine </w:t>
            </w:r>
            <w:r w:rsidRPr="00E6451E">
              <w:rPr>
                <w:rFonts w:cs="Calibri"/>
                <w:sz w:val="20"/>
                <w:szCs w:val="20"/>
              </w:rPr>
              <w:lastRenderedPageBreak/>
              <w:t>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w:t>
      </w:r>
      <w:r w:rsidRPr="00DF3D31">
        <w:rPr>
          <w:rFonts w:cs="Calibri"/>
          <w:sz w:val="20"/>
          <w:szCs w:val="20"/>
        </w:rPr>
        <w:lastRenderedPageBreak/>
        <w:t>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lastRenderedPageBreak/>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lastRenderedPageBreak/>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firstRow="1" w:lastRow="0" w:firstColumn="1" w:lastColumn="0" w:noHBand="0" w:noVBand="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firstRow="1" w:lastRow="0" w:firstColumn="1" w:lastColumn="0" w:noHBand="0" w:noVBand="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firstRow="1" w:lastRow="0" w:firstColumn="1" w:lastColumn="0" w:noHBand="0" w:noVBand="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lastRenderedPageBreak/>
              <w:t>Exprimer sa pensée à l’aide d’outils de description adaptés</w:t>
            </w:r>
          </w:p>
        </w:tc>
      </w:tr>
      <w:tr w:rsidR="0069791B" w:rsidRPr="00E6451E" w:rsidTr="00280402">
        <w:tblPrEx>
          <w:tblLook w:val="00A0" w:firstRow="1" w:lastRow="0" w:firstColumn="1" w:lastColumn="0" w:noHBand="0" w:noVBand="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firstRow="1" w:lastRow="0" w:firstColumn="1" w:lastColumn="0" w:noHBand="0" w:noVBand="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firstRow="1" w:lastRow="0" w:firstColumn="1" w:lastColumn="0" w:noHBand="0" w:noVBand="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firstRow="1" w:lastRow="0" w:firstColumn="1" w:lastColumn="0" w:noHBand="0" w:noVBand="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lastRenderedPageBreak/>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lastRenderedPageBreak/>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lastRenderedPageBreak/>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w:t>
            </w:r>
            <w:r w:rsidRPr="00E6451E">
              <w:rPr>
                <w:rFonts w:cs="Calibri"/>
                <w:color w:val="000000"/>
                <w:sz w:val="20"/>
                <w:szCs w:val="20"/>
              </w:rPr>
              <w:lastRenderedPageBreak/>
              <w:t xml:space="preserve">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logiciel de géométrie dynamique, notamment pour transformer une figure par translation, symétrie, </w:t>
            </w:r>
            <w:r w:rsidRPr="00E6451E">
              <w:rPr>
                <w:rFonts w:cs="Calibri"/>
                <w:color w:val="000000"/>
                <w:sz w:val="20"/>
                <w:szCs w:val="20"/>
              </w:rPr>
              <w:lastRenderedPageBreak/>
              <w:t>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w:t>
            </w:r>
            <w:r w:rsidRPr="00E6451E">
              <w:rPr>
                <w:rFonts w:eastAsia="Times New Roman"/>
                <w:iCs/>
                <w:spacing w:val="0"/>
              </w:rPr>
              <w:lastRenderedPageBreak/>
              <w:t xml:space="preserve">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Initiation au chiffrement (Morse, chiffre de César, code </w:t>
            </w:r>
            <w:r w:rsidRPr="00E6451E">
              <w:rPr>
                <w:rFonts w:cs="Calibri"/>
                <w:color w:val="000000"/>
                <w:sz w:val="20"/>
                <w:szCs w:val="20"/>
              </w:rPr>
              <w:lastRenderedPageBreak/>
              <w:t>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lastRenderedPageBreak/>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3"/>
      <w:headerReference w:type="first" r:id="rId34"/>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5D" w:rsidRDefault="0039355D" w:rsidP="009976E5">
      <w:pPr>
        <w:spacing w:after="0" w:line="240" w:lineRule="auto"/>
      </w:pPr>
      <w:r>
        <w:separator/>
      </w:r>
    </w:p>
  </w:endnote>
  <w:endnote w:type="continuationSeparator" w:id="0">
    <w:p w:rsidR="0039355D" w:rsidRDefault="0039355D"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Pieddepage"/>
      <w:jc w:val="right"/>
      <w:rPr>
        <w:lang w:val="fr-FR"/>
      </w:rPr>
    </w:pPr>
    <w:r>
      <w:fldChar w:fldCharType="begin"/>
    </w:r>
    <w:r>
      <w:instrText>PAGE   \* MERGEFORMAT</w:instrText>
    </w:r>
    <w:r>
      <w:fldChar w:fldCharType="separate"/>
    </w:r>
    <w:r w:rsidR="00483CFF" w:rsidRPr="00483CFF">
      <w:rPr>
        <w:noProof/>
        <w:lang w:val="fr-FR"/>
      </w:rPr>
      <w:t>10</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pPr>
      <w:pStyle w:val="Pieddepage"/>
      <w:jc w:val="right"/>
    </w:pPr>
    <w:r>
      <w:fldChar w:fldCharType="begin"/>
    </w:r>
    <w:r>
      <w:instrText>PAGE   \* MERGEFORMAT</w:instrText>
    </w:r>
    <w:r>
      <w:fldChar w:fldCharType="separate"/>
    </w:r>
    <w:r w:rsidR="00483CFF">
      <w:rPr>
        <w:noProof/>
      </w:rPr>
      <w:t>248</w:t>
    </w:r>
    <w:r>
      <w:fldChar w:fldCharType="end"/>
    </w:r>
  </w:p>
  <w:p w:rsidR="0069439A" w:rsidRDefault="006943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PAGE   \* MERGEFORMAT</w:instrText>
    </w:r>
    <w:r>
      <w:fldChar w:fldCharType="separate"/>
    </w:r>
    <w:r w:rsidR="00483CFF" w:rsidRPr="00483CFF">
      <w:rPr>
        <w:noProof/>
        <w:lang w:val="fr-FR"/>
      </w:rPr>
      <w:t>78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483CFF">
      <w:rPr>
        <w:noProof/>
      </w:rPr>
      <w:t>158</w:t>
    </w:r>
    <w:r>
      <w:fldChar w:fldCharType="end"/>
    </w:r>
  </w:p>
  <w:p w:rsidR="0069791B" w:rsidRDefault="0069791B">
    <w:pPr>
      <w:pStyle w:val="Pieddepage"/>
    </w:pPr>
  </w:p>
  <w:p w:rsidR="0069791B" w:rsidRDefault="006979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483CFF">
      <w:rPr>
        <w:noProof/>
      </w:rPr>
      <w:t>161</w:t>
    </w:r>
    <w:r>
      <w:fldChar w:fldCharType="end"/>
    </w:r>
  </w:p>
  <w:p w:rsidR="0069791B" w:rsidRDefault="006979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5D" w:rsidRDefault="0039355D" w:rsidP="009976E5">
      <w:pPr>
        <w:spacing w:after="0" w:line="240" w:lineRule="auto"/>
      </w:pPr>
      <w:r>
        <w:separator/>
      </w:r>
    </w:p>
  </w:footnote>
  <w:footnote w:type="continuationSeparator" w:id="0">
    <w:p w:rsidR="0039355D" w:rsidRDefault="0039355D"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rPr>
        <w:sz w:val="2"/>
      </w:rPr>
    </w:pPr>
  </w:p>
  <w:p w:rsidR="0069791B" w:rsidRDefault="0069791B">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9355D"/>
    <w:rsid w:val="003A6D80"/>
    <w:rsid w:val="003B5804"/>
    <w:rsid w:val="003C1261"/>
    <w:rsid w:val="003C2100"/>
    <w:rsid w:val="003D3222"/>
    <w:rsid w:val="003E36FC"/>
    <w:rsid w:val="003F5DF1"/>
    <w:rsid w:val="00410E43"/>
    <w:rsid w:val="0042297C"/>
    <w:rsid w:val="00434CB7"/>
    <w:rsid w:val="004621BC"/>
    <w:rsid w:val="00470990"/>
    <w:rsid w:val="004753C5"/>
    <w:rsid w:val="00483CFF"/>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uv.fr/pid285/bulletin_officiel.html?preview=1&amp;cid_bo=94717"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yperlink" Target="http://www.education.gouv.fr/pid285/bulletin_officiel.html?preview=1&amp;cid_bo=94708" TargetMode="Externa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www.education.gouv.fr/pid285/bulletin_officiel.html?preview=1&amp;cid_bo=94753"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21D3-EDDB-41B3-9E58-389D92F4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248</Pages>
  <Words>131840</Words>
  <Characters>725125</Characters>
  <Application>Microsoft Office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DSDEN77</cp:lastModifiedBy>
  <cp:revision>2</cp:revision>
  <dcterms:created xsi:type="dcterms:W3CDTF">2016-03-31T10:04:00Z</dcterms:created>
  <dcterms:modified xsi:type="dcterms:W3CDTF">2016-03-31T10:04:00Z</dcterms:modified>
</cp:coreProperties>
</file>